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19 июля 2024 г. N 78867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МИНИСТЕРСТВО ПРОСВЕЩЕНИЯ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18 июня 2024 г. N 418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</w:t>
      </w:r>
    </w:p>
    <w:p>
      <w:pPr>
        <w:pStyle w:val="ConsPlusTitle"/>
        <w:jc w:val="center"/>
        <w:rPr/>
      </w:pPr>
      <w:r>
        <w:rPr>
          <w:sz w:val="24"/>
        </w:rPr>
        <w:t>ФЕДЕРАЛЬНОГО ГОСУДАРСТВЕННОГО ОБРАЗОВАТЕЛЬНОГО СТАНДАРТА</w:t>
      </w:r>
    </w:p>
    <w:p>
      <w:pPr>
        <w:pStyle w:val="ConsPlusTitle"/>
        <w:jc w:val="center"/>
        <w:rPr/>
      </w:pPr>
      <w:r>
        <w:rPr>
          <w:sz w:val="24"/>
        </w:rPr>
        <w:t>СРЕДНЕГО ПРОФЕССИОНАЛЬНОГО ОБРАЗОВАНИЯ ПО СПЕЦИАЛЬНОСТИ</w:t>
      </w:r>
    </w:p>
    <w:p>
      <w:pPr>
        <w:pStyle w:val="ConsPlusTitle"/>
        <w:jc w:val="center"/>
        <w:rPr/>
      </w:pPr>
      <w:r>
        <w:rPr>
          <w:sz w:val="24"/>
        </w:rPr>
        <w:t>08.02.08 МОНТАЖ И ЭКСПЛУАТАЦИЯ ОБОРУДОВАНИЯ</w:t>
      </w:r>
    </w:p>
    <w:p>
      <w:pPr>
        <w:pStyle w:val="ConsPlusTitle"/>
        <w:jc w:val="center"/>
        <w:rPr/>
      </w:pPr>
      <w:r>
        <w:rPr>
          <w:sz w:val="24"/>
        </w:rPr>
        <w:t>И СИСТЕМ ГАЗОСНАБЖЕНИЯ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2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3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rStyle w:val="Style9"/>
            <w:color w:val="0000FF"/>
            <w:sz w:val="24"/>
          </w:rPr>
          <w:t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r>
        <w:rPr>
          <w:color w:val="0000FF"/>
          <w:sz w:val="24"/>
        </w:rPr>
        <w:t>стандарт</w:t>
      </w:r>
      <w:r>
        <w:rPr>
          <w:sz w:val="24"/>
        </w:rPr>
        <w:t xml:space="preserve"> среднего профессионального образования по специальности 08.02.08 Монтаж и эксплуатация оборудования и систем газоснабжения (далее - стандарт).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Установить, что: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r>
        <w:rPr>
          <w:color w:val="0000FF"/>
          <w:sz w:val="24"/>
        </w:rPr>
        <w:t>стандартом</w:t>
      </w:r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r:id="rId4" w:tooltip="Приказ Минобрнауки России от 02.08.2013 N 732 (ред. от 27.03.2025) &quot;Об утверждении федерального государственного образовательного стандарта среднего профессионального образования по профессии 100107.01 Слесарь по эксплуатации и ремонту газового оборудования&quot; (Зарегистрировано в Минюсте России 20.08.2013 N 29517) {КонсультантПлюс}">
        <w:r>
          <w:rPr>
            <w:rStyle w:val="Style9"/>
            <w:color w:val="0000FF"/>
            <w:sz w:val="24"/>
          </w:rPr>
          <w:t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r:id="rId5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rStyle w:val="Style9"/>
            <w:color w:val="0000FF"/>
            <w:sz w:val="24"/>
          </w:rPr>
          <w:t>100107.01</w:t>
        </w:r>
      </w:hyperlink>
      <w:r>
        <w:rPr>
          <w:sz w:val="24"/>
        </w:rPr>
        <w:t xml:space="preserve"> Слесарь по эксплуатации и ремонту газового оборудования, утвержденным приказом Министерства образования и науки Российской Федерации от 2 августа 2013 г. N 732 (зарегистрирован Министерством юстиции Российской Федерации 20 августа 2013 г., регистрационный N 29517),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и федеральным государственным образовательным </w:t>
      </w:r>
      <w:hyperlink r:id="rId6" w:tooltip="Приказ Минобрнауки России от 05.02.2018 N 68 (ред. от 03.07.2024) &quot;Об утверждении федерального государственного образовательного стандарта среднего профессионального образования по специальности 08.02.08 Монтаж и эксплуатация оборудования и систем газоснабжения&quot; (Зарегистрировано в Минюсте России 26.02.2018 N 50136) {КонсультантПлюс}">
        <w:r>
          <w:rPr>
            <w:rStyle w:val="Style9"/>
            <w:color w:val="0000FF"/>
            <w:sz w:val="24"/>
          </w:rPr>
          <w:t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r:id="rId7" w:tooltip="Приказ Минпросвещения России от 17.05.2022 N 336 (ред. от 25.03.2025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rStyle w:val="Style9"/>
            <w:color w:val="0000FF"/>
            <w:sz w:val="24"/>
          </w:rPr>
          <w:t>08.02.08</w:t>
        </w:r>
      </w:hyperlink>
      <w:r>
        <w:rPr>
          <w:sz w:val="24"/>
        </w:rPr>
        <w:t xml:space="preserve"> Монтаж и эксплуатация оборудования и систем газоснабжения, утвержденным приказом Министерства образования и науки Российской Федерации от 5 февраля 2018 г. N 68 (зарегистрирован Министерством юстиции Российской Федерации 26 февраля 2018 г., регистрационный N 50136), прекращается с 31 декабря 2024 года.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end"/>
        <w:rPr/>
      </w:pPr>
      <w:r>
        <w:rPr>
          <w:sz w:val="24"/>
        </w:rPr>
        <w:t>Министр</w:t>
      </w:r>
    </w:p>
    <w:p>
      <w:pPr>
        <w:pStyle w:val="ConsPlusNormal"/>
        <w:jc w:val="end"/>
        <w:rPr/>
      </w:pPr>
      <w:r>
        <w:rPr>
          <w:sz w:val="24"/>
        </w:rPr>
        <w:t>С.С.КРАВЦОВ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end"/>
        <w:outlineLvl w:val="0"/>
        <w:rPr/>
      </w:pPr>
      <w:r>
        <w:rPr>
          <w:sz w:val="24"/>
        </w:rPr>
        <w:t>Утвержден</w:t>
      </w:r>
    </w:p>
    <w:p>
      <w:pPr>
        <w:pStyle w:val="ConsPlusNormal"/>
        <w:jc w:val="end"/>
        <w:rPr/>
      </w:pPr>
      <w:r>
        <w:rPr>
          <w:sz w:val="24"/>
        </w:rPr>
        <w:t>приказом Министерства просвещения</w:t>
      </w:r>
    </w:p>
    <w:p>
      <w:pPr>
        <w:pStyle w:val="ConsPlusNormal"/>
        <w:jc w:val="end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end"/>
        <w:rPr/>
      </w:pPr>
      <w:r>
        <w:rPr>
          <w:sz w:val="24"/>
        </w:rPr>
        <w:t>от 18 июня 2024 г. N 418</w:t>
      </w:r>
    </w:p>
    <w:p>
      <w:pPr>
        <w:pStyle w:val="ConsPlusNormal"/>
        <w:jc w:val="both"/>
        <w:rPr/>
      </w:pPr>
      <w:r>
        <w:rPr/>
      </w:r>
      <w:bookmarkStart w:id="0" w:name="P33"/>
      <w:bookmarkStart w:id="1" w:name="P33"/>
      <w:bookmarkEnd w:id="1"/>
    </w:p>
    <w:p>
      <w:pPr>
        <w:pStyle w:val="ConsPlusTitle"/>
        <w:jc w:val="center"/>
        <w:rPr/>
      </w:pPr>
      <w:bookmarkStart w:id="2" w:name="P33"/>
      <w:bookmarkEnd w:id="2"/>
      <w:r>
        <w:rPr>
          <w:sz w:val="24"/>
        </w:rPr>
        <w:t>ФЕДЕРАЛЬНЫЙ ГОСУДАРСТВЕННЫЙ ОБРАЗОВАТЕЛЬНЫЙ СТАНДАРТ</w:t>
      </w:r>
    </w:p>
    <w:p>
      <w:pPr>
        <w:pStyle w:val="ConsPlusTitle"/>
        <w:jc w:val="center"/>
        <w:rPr/>
      </w:pPr>
      <w:r>
        <w:rPr>
          <w:sz w:val="24"/>
        </w:rPr>
        <w:t>СРЕДНЕГО ПРОФЕССИОНАЛЬНОГО ОБРАЗОВАНИЯ ПО СПЕЦИАЛЬНОСТИ</w:t>
      </w:r>
    </w:p>
    <w:p>
      <w:pPr>
        <w:pStyle w:val="ConsPlusTitle"/>
        <w:jc w:val="center"/>
        <w:rPr/>
      </w:pPr>
      <w:r>
        <w:rPr>
          <w:sz w:val="24"/>
        </w:rPr>
        <w:t>08.02.08 МОНТАЖ И ЭКСПЛУАТАЦИЯ ОБОРУДОВАНИЯ</w:t>
      </w:r>
    </w:p>
    <w:p>
      <w:pPr>
        <w:pStyle w:val="ConsPlusTitle"/>
        <w:jc w:val="center"/>
        <w:rPr/>
      </w:pPr>
      <w:r>
        <w:rPr>
          <w:sz w:val="24"/>
        </w:rPr>
        <w:t>И СИСТЕМ ГАЗОСНАБЖЕНИЯ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I. ОБЩИЕ ПОЛОЖЕНИЯ</w:t>
      </w:r>
    </w:p>
    <w:p>
      <w:pPr>
        <w:pStyle w:val="ConsPlusNormal"/>
        <w:jc w:val="both"/>
        <w:rPr/>
      </w:pPr>
      <w:r>
        <w:rPr/>
      </w:r>
      <w:bookmarkStart w:id="3" w:name="P40"/>
      <w:bookmarkStart w:id="4" w:name="P40"/>
      <w:bookmarkEnd w:id="4"/>
    </w:p>
    <w:p>
      <w:pPr>
        <w:pStyle w:val="ConsPlusNormal"/>
        <w:ind w:firstLine="540"/>
        <w:jc w:val="both"/>
        <w:rPr/>
      </w:pPr>
      <w:bookmarkStart w:id="5" w:name="P40"/>
      <w:bookmarkEnd w:id="5"/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8" w:tooltip="Приказ Минпросвещения России от 17.05.2022 N 336 (ред. от 25.03.2025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rStyle w:val="Style9"/>
            <w:color w:val="0000FF"/>
            <w:sz w:val="24"/>
          </w:rPr>
          <w:t>08.02.08</w:t>
        </w:r>
      </w:hyperlink>
      <w:r>
        <w:rPr>
          <w:sz w:val="24"/>
        </w:rPr>
        <w:t xml:space="preserve"> Монтаж и эксплуатация оборудования и систем газоснабжения (далее - ФГОС СПО, образовательная программа, специальность) в соответствии с квалификацией специалиста среднего звена "техник" &lt;1&gt;.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9" w:tooltip="Приказ Минпросвещения России от 17.05.2022 N 336 (ред. от 25.03.2025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rStyle w:val="Style9"/>
            <w:color w:val="0000FF"/>
            <w:sz w:val="24"/>
          </w:rPr>
          <w:t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rStyle w:val="Style9"/>
            <w:color w:val="0000FF"/>
            <w:sz w:val="24"/>
          </w:rPr>
          <w:t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&lt;2&gt; Федеральный государственный образовательный </w:t>
      </w:r>
      <w:hyperlink r:id="rId11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rStyle w:val="Style9"/>
            <w:color w:val="0000FF"/>
            <w:sz w:val="24"/>
          </w:rPr>
          <w:t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1.4. Обучение по образовательной программе в образовательной организации может осуществляться в очной, очно-заочной и заочной формах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1.7.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&lt;3&gt; </w:t>
      </w:r>
      <w:hyperlink r:id="rId12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&lt;4&gt; </w:t>
      </w:r>
      <w:hyperlink r:id="rId13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jc w:val="both"/>
        <w:rPr/>
      </w:pPr>
      <w:r>
        <w:rPr/>
      </w:r>
      <w:bookmarkStart w:id="6" w:name="P62"/>
      <w:bookmarkStart w:id="7" w:name="P62"/>
      <w:bookmarkEnd w:id="7"/>
    </w:p>
    <w:p>
      <w:pPr>
        <w:pStyle w:val="ConsPlusNormal"/>
        <w:ind w:firstLine="540"/>
        <w:jc w:val="both"/>
        <w:rPr/>
      </w:pPr>
      <w:bookmarkStart w:id="8" w:name="P62"/>
      <w:bookmarkEnd w:id="8"/>
      <w:r>
        <w:rPr>
          <w:sz w:val="24"/>
        </w:rP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базе среднего общего образования - 2 года 10 месяцев;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базе основного общего образования - 3 года 10 месяцев.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r>
        <w:rPr>
          <w:color w:val="0000FF"/>
          <w:sz w:val="24"/>
        </w:rPr>
        <w:t>пунктом 1.9</w:t>
      </w:r>
      <w:r>
        <w:rPr>
          <w:sz w:val="24"/>
        </w:rPr>
        <w:t xml:space="preserve"> ФГОС СПО.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&lt;5&gt; </w:t>
      </w:r>
      <w:hyperlink r:id="rId14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{КонсультантПлюс}">
        <w:r>
          <w:rPr>
            <w:rStyle w:val="Style9"/>
            <w:color w:val="0000FF"/>
            <w:sz w:val="24"/>
          </w:rPr>
          <w:t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ConsPlusNormal"/>
        <w:jc w:val="both"/>
        <w:rPr/>
      </w:pPr>
      <w:r>
        <w:rPr/>
      </w:r>
      <w:bookmarkStart w:id="9" w:name="P74"/>
      <w:bookmarkStart w:id="10" w:name="P74"/>
      <w:bookmarkEnd w:id="10"/>
    </w:p>
    <w:p>
      <w:pPr>
        <w:pStyle w:val="ConsPlusNormal"/>
        <w:ind w:firstLine="540"/>
        <w:jc w:val="both"/>
        <w:rPr/>
      </w:pPr>
      <w:bookmarkStart w:id="11" w:name="P74"/>
      <w:bookmarkEnd w:id="11"/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rStyle w:val="Style9"/>
            <w:color w:val="0000FF"/>
            <w:sz w:val="24"/>
          </w:rPr>
          <w:t>16</w:t>
        </w:r>
      </w:hyperlink>
      <w:r>
        <w:rPr>
          <w:sz w:val="24"/>
        </w:rPr>
        <w:t xml:space="preserve"> Строительство и жилищно-коммунальное хозяйство, </w:t>
      </w:r>
      <w:hyperlink r:id="rId16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rStyle w:val="Style9"/>
            <w:color w:val="0000FF"/>
            <w:sz w:val="24"/>
          </w:rPr>
          <w:t>19</w:t>
        </w:r>
      </w:hyperlink>
      <w:r>
        <w:rPr>
          <w:sz w:val="24"/>
        </w:rPr>
        <w:t xml:space="preserve"> Добыча, переработка, транспортировка нефти и газа &lt;6&gt;.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&lt;6&gt; </w:t>
      </w:r>
      <w:hyperlink r:id="rId1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rStyle w:val="Style9"/>
            <w:color w:val="0000FF"/>
            <w:sz w:val="24"/>
          </w:rPr>
          <w:t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и с изменением, внесенными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II. ТРЕБОВАНИЯ К СТРУКТУРЕ ОБРАЗОВАТЕЛЬНОЙ ПРОГРАММЫ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2.1. Структура и объем образовательной программы </w:t>
      </w:r>
      <w:r>
        <w:rPr>
          <w:color w:val="0000FF"/>
          <w:sz w:val="24"/>
        </w:rPr>
        <w:t>(таблица N 1)</w:t>
      </w:r>
      <w:r>
        <w:rPr>
          <w:sz w:val="24"/>
        </w:rPr>
        <w:t xml:space="preserve"> включают: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дисциплины (модули);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практику;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государственную итоговую аттестацию.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end"/>
        <w:rPr/>
      </w:pPr>
      <w:r>
        <w:rPr>
          <w:sz w:val="24"/>
        </w:rPr>
        <w:t>Таблица 1</w:t>
      </w:r>
    </w:p>
    <w:p>
      <w:pPr>
        <w:pStyle w:val="ConsPlusNormal"/>
        <w:jc w:val="both"/>
        <w:rPr/>
      </w:pPr>
      <w:r>
        <w:rPr/>
      </w:r>
      <w:bookmarkStart w:id="12" w:name="P90"/>
      <w:bookmarkStart w:id="13" w:name="P90"/>
      <w:bookmarkEnd w:id="13"/>
    </w:p>
    <w:p>
      <w:pPr>
        <w:pStyle w:val="ConsPlusNormal"/>
        <w:jc w:val="center"/>
        <w:rPr/>
      </w:pPr>
      <w:bookmarkStart w:id="14" w:name="P90"/>
      <w:bookmarkEnd w:id="14"/>
      <w:r>
        <w:rPr>
          <w:sz w:val="24"/>
        </w:rPr>
        <w:t>Структура и объем образовательной программы</w:t>
      </w:r>
    </w:p>
    <w:p>
      <w:pPr>
        <w:pStyle w:val="ConsPlusNormal"/>
        <w:jc w:val="both"/>
        <w:rPr/>
      </w:pPr>
      <w:r>
        <w:rPr/>
      </w:r>
    </w:p>
    <w:tbl>
      <w:tblPr>
        <w:tblW w:w="9069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5554"/>
        <w:gridCol w:w="3514"/>
      </w:tblGrid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Структура образовательной программы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Объем образовательной программы, в академических часах</w:t>
            </w:r>
          </w:p>
        </w:tc>
      </w:tr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Дисциплины (модули)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Не менее 2052</w:t>
            </w:r>
          </w:p>
        </w:tc>
      </w:tr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Практика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Не менее 900</w:t>
            </w:r>
          </w:p>
        </w:tc>
      </w:tr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Государственная итоговая аттестация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216</w:t>
            </w:r>
          </w:p>
        </w:tc>
      </w:tr>
      <w:tr>
        <w:trPr/>
        <w:tc>
          <w:tcPr>
            <w:tcW w:w="90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Общий объем образовательной программы:</w:t>
            </w:r>
          </w:p>
        </w:tc>
      </w:tr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базе среднего общего образования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4464</w:t>
            </w:r>
          </w:p>
        </w:tc>
      </w:tr>
      <w:tr>
        <w:trPr/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5940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2.2. Образовательная программа включает: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социально-гуманитарный цикл;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общепрофессиональный цикл;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профессиональный цикл.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r>
        <w:rPr>
          <w:color w:val="0000FF"/>
          <w:sz w:val="24"/>
        </w:rPr>
        <w:t>главой III</w:t>
      </w:r>
      <w:r>
        <w:rPr>
          <w:sz w:val="24"/>
        </w:rPr>
        <w:t xml:space="preserve"> ФГОС СПО.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  <w:bookmarkStart w:id="15" w:name="P115"/>
    </w:p>
    <w:p>
      <w:pPr>
        <w:pStyle w:val="ConsPlusNormal"/>
        <w:spacing w:before="240" w:after="0"/>
        <w:ind w:firstLine="540"/>
        <w:jc w:val="both"/>
        <w:rPr/>
      </w:pPr>
      <w:bookmarkEnd w:id="15"/>
      <w:r>
        <w:rPr>
          <w:sz w:val="24"/>
        </w:rP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разработка отдельных элементов и узлов систем газоснабжения (сетей газораспределения и газопотребления);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организация производства строительно-монтажных работ систем газоснабжения (сетей газораспределения и газопотребления);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организация и выполнение работ по эксплуатации систем газоснабжения (сетей газораспределения и газопотребления);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организация деятельности структурных подразделений при выполнении эксплуатационных и строительно-монтажных работ в газовом хозяйстве.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r>
        <w:rPr>
          <w:color w:val="0000FF"/>
          <w:sz w:val="24"/>
        </w:rPr>
        <w:t>пункте 2.4</w:t>
      </w:r>
      <w:r>
        <w:rPr>
          <w:sz w:val="24"/>
        </w:rPr>
        <w:t xml:space="preserve"> ФГОС СПО, в рамках вариативной части.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бизнеса, коммуникаций и финансовой грамотности", "Основы бережливого производства".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"Техническая механика", "Основы гидравлики, аэродинамики и теплотехники", "Электротехника и электроника", "Математические методы решения прикладных профессиональных задач", "Прикладные компьютерные программы в профессиональной деятельности", "Охрана труда, промышленная и пожарная безопасность", "Материалы и изделия", "Основы экономики".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r>
        <w:rPr>
          <w:color w:val="0000FF"/>
          <w:sz w:val="24"/>
        </w:rPr>
        <w:t>пунктом 2.4</w:t>
      </w:r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r>
        <w:rPr>
          <w:color w:val="0000FF"/>
          <w:sz w:val="24"/>
        </w:rPr>
        <w:t>пункте 1.1</w:t>
      </w:r>
      <w:r>
        <w:rPr>
          <w:sz w:val="24"/>
        </w:rPr>
        <w:t xml:space="preserve"> ФГОС СПО.</w:t>
      </w:r>
    </w:p>
    <w:p>
      <w:pPr>
        <w:pStyle w:val="ConsPlusNormal"/>
        <w:jc w:val="both"/>
        <w:rPr/>
      </w:pPr>
      <w:r>
        <w:rPr/>
      </w:r>
      <w:bookmarkStart w:id="16" w:name="P135"/>
      <w:bookmarkStart w:id="17" w:name="P135"/>
      <w:bookmarkEnd w:id="17"/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bookmarkStart w:id="18" w:name="P135"/>
      <w:bookmarkEnd w:id="18"/>
      <w:r>
        <w:rPr>
          <w:sz w:val="24"/>
        </w:rPr>
        <w:t>III. ТРЕБОВАНИЯ К РЕЗУЛЬТАТАМ ОСВОЕНИЯ</w:t>
      </w:r>
    </w:p>
    <w:p>
      <w:pPr>
        <w:pStyle w:val="ConsPlusTitle"/>
        <w:jc w:val="center"/>
        <w:rPr/>
      </w:pPr>
      <w:r>
        <w:rPr>
          <w:sz w:val="24"/>
        </w:rPr>
        <w:t>ОБРАЗОВАТЕЛЬНОЙ ПРОГРАММЫ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01. Выбирать способы решения задач профессиональной деятельности применительно к различным контекстам;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04. Эффективно взаимодействовать и работать в коллективе и команде;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ОК 09. Пользоваться профессиональной документацией на государственном и иностранном языках.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r>
        <w:rPr>
          <w:color w:val="0000FF"/>
          <w:sz w:val="24"/>
        </w:rPr>
        <w:t>пунктом 2.4</w:t>
      </w:r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end"/>
        <w:rPr/>
      </w:pPr>
      <w:r>
        <w:rPr>
          <w:sz w:val="24"/>
        </w:rPr>
        <w:t>Таблица 2</w:t>
      </w:r>
    </w:p>
    <w:p>
      <w:pPr>
        <w:pStyle w:val="ConsPlusNormal"/>
        <w:jc w:val="both"/>
        <w:rPr/>
      </w:pPr>
      <w:r>
        <w:rPr/>
      </w:r>
    </w:p>
    <w:tbl>
      <w:tblPr>
        <w:tblW w:w="9069" w:type="dxa"/>
        <w:jc w:val="start"/>
        <w:tblInd w:w="6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3514"/>
        <w:gridCol w:w="5554"/>
      </w:tblGrid>
      <w:tr>
        <w:trPr/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Профессиональные компетенции, соответствующие видам деятельности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разработка отдельных элементов и узлов систем газоснабжения (сетей газораспределения и газопотребления)</w:t>
            </w:r>
          </w:p>
        </w:tc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1.1. Разрабатывать рабочую документацию элементов и узлов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1.2. Подготавливать к выпуску рабочую документацию элементов и узлов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1.3. Создавать элементы и узлы системы газоснабжения (сетей газораспределения и газопотребления) в качестве компонентов для информационной модели объекта.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организация производства строительно-монтажных работ систем газоснабжения (сетей газораспределения и газопотребления)</w:t>
            </w:r>
          </w:p>
        </w:tc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2.1. Осуществлять подготовку к производству строительно-монтажных работ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2.2. Организовывать материально-техническое обеспечение производства строительно-монтажных работ.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2.3. Организовывать выполнение строительно-монтажных работ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2.4. Проводить операционный и текущий контроль качества производства строительно-монтажных работ.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организация и выполнение работ по эксплуатации систем газоснабжения (сетей газораспределения и газопотребления)</w:t>
            </w:r>
          </w:p>
        </w:tc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3.1. Подготавливать документацию по эксплуатации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3.2. Организовывать производственный процесс эксплуатации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3.3. Контролировать проведение работ по эксплуатации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3.4. Организовывать мероприятия по повышению надежности и эффективности эксплуатации систем газоснабжения (сетей газораспределения и газопотребления).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организация деятельности структурных подразделений при выполнении эксплуатационных и строительно-монтажных работ в газовом хозяйстве</w:t>
            </w:r>
          </w:p>
        </w:tc>
        <w:tc>
          <w:tcPr>
            <w:tcW w:w="5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4.1. Планировать организацию производственной деятельности работников при выполнении строительно-монтажных работ.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4.2. Планировать потребности в материально-технических и финансовых ресурсах, используемых в процессе строительно-монтажных работ.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4.3. Оценивать эффективность производственно-хозяйственной деятельности при выполнении строительно-монтажных работ систем газоснабжения (сетей газораспределения и газопотребления).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ПК 4.4. Анализировать фактическое выполнение плановых показателей выполнения работ на участке строительно-монтажных работ систем газоснабжения (сетей газораспределения и газопотребления).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r>
        <w:rPr>
          <w:color w:val="0000FF"/>
          <w:sz w:val="24"/>
        </w:rPr>
        <w:t>пунктом 2.4</w:t>
      </w:r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&lt;7&gt; </w:t>
      </w:r>
      <w:hyperlink r:id="rId18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IV. ТРЕБОВАНИЯ К УСЛОВИЯМ РЕАЛИЗАЦИИ</w:t>
      </w:r>
    </w:p>
    <w:p>
      <w:pPr>
        <w:pStyle w:val="ConsPlusTitle"/>
        <w:jc w:val="center"/>
        <w:rPr/>
      </w:pPr>
      <w:r>
        <w:rPr>
          <w:sz w:val="24"/>
        </w:rPr>
        <w:t>ОБРАЗОВАТЕЛЬНОЙ ПРОГРАММЫ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&lt;8&gt; Федеральный </w:t>
      </w:r>
      <w:hyperlink r:id="rId19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rStyle w:val="Style9"/>
            <w:color w:val="0000FF"/>
            <w:sz w:val="24"/>
          </w:rPr>
          <w:t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r:id="rId20" w:tooltip="Постановление Главного государственного санитарного врача РФ от 28.09.2020 N 28 (ред. от 30.08.2024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rStyle w:val="Style9"/>
            <w:color w:val="0000FF"/>
            <w:sz w:val="24"/>
          </w:rPr>
          <w:t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1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{КонсультантПлюс}">
        <w:r>
          <w:rPr>
            <w:rStyle w:val="Style9"/>
            <w:color w:val="0000FF"/>
            <w:sz w:val="24"/>
          </w:rPr>
          <w:t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2" w:tooltip="Постановление Главного государственного санитарного врача РФ от 28.01.2021 N 2 (ред. от 17.03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rStyle w:val="Style9"/>
            <w:color w:val="0000FF"/>
            <w:sz w:val="24"/>
          </w:rPr>
          <w:t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2"/>
        <w:rPr/>
      </w:pPr>
      <w:r>
        <w:rPr>
          <w:sz w:val="24"/>
        </w:rPr>
        <w:t>4.3. Общесистемные требования к условиям реализации образовательной программы: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2"/>
        <w:rPr/>
      </w:pPr>
      <w:r>
        <w:rPr>
          <w:sz w:val="24"/>
        </w:rPr>
        <w:t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допускается замена оборудования его виртуальными аналогами;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2"/>
        <w:rPr/>
      </w:pPr>
      <w:r>
        <w:rPr>
          <w:sz w:val="24"/>
        </w:rPr>
        <w:t>4.5. Требования к кадровым условиям реализации образовательной программы: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r>
        <w:rPr>
          <w:color w:val="0000FF"/>
          <w:sz w:val="24"/>
        </w:rPr>
        <w:t>пункте 1.14</w:t>
      </w:r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r>
        <w:rPr>
          <w:color w:val="0000FF"/>
          <w:sz w:val="24"/>
        </w:rPr>
        <w:t>пункте 1.14</w:t>
      </w:r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r>
        <w:rPr>
          <w:color w:val="0000FF"/>
          <w:sz w:val="24"/>
        </w:rPr>
        <w:t>пункте 1.14</w:t>
      </w:r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2"/>
        <w:rPr/>
      </w:pPr>
      <w:r>
        <w:rPr>
          <w:sz w:val="24"/>
        </w:rPr>
        <w:t>4.6. Требование к финансовым условиям реализации образовательной программы: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3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>
          <w:rPr>
            <w:rStyle w:val="Style9"/>
            <w:color w:val="0000FF"/>
            <w:sz w:val="24"/>
          </w:rPr>
          <w:t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&lt;9&gt; Бюджетный </w:t>
      </w:r>
      <w:hyperlink r:id="rId24" w:tooltip="&quot;Бюджетный кодекс Российской Федерации&quot; от 31.07.1998 N 145-ФЗ (ред. от 31.07.2025) {КонсультантПлюс}">
        <w:r>
          <w:rPr>
            <w:rStyle w:val="Style9"/>
            <w:color w:val="0000FF"/>
            <w:sz w:val="24"/>
          </w:rPr>
          <w:t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2"/>
        <w:rPr/>
      </w:pPr>
      <w:r>
        <w:rPr>
          <w:sz w:val="24"/>
        </w:rPr>
        <w:t>4.7. Требования к применяемым механизмам оценки качества образовательной программы: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start"/>
    </w:pPr>
    <w:rPr>
      <w:rFonts w:ascii="Calibri" w:hAnsi="Calibri" w:eastAsia="Tahoma" w:cs="Droid Sans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star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star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star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star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172.30.45.4/cons/cgi/online.cgi?req=doc&amp;base=LAW&amp;n=499281&amp;date=18.09.2025&amp;dst=100051&amp;field=134" TargetMode="External"/><Relationship Id="rId3" Type="http://schemas.openxmlformats.org/officeDocument/2006/relationships/hyperlink" Target="http://172.30.45.4/cons/cgi/online.cgi?req=doc&amp;base=LAW&amp;n=481262&amp;date=18.09.2025&amp;dst=100072&amp;field=134" TargetMode="External"/><Relationship Id="rId4" Type="http://schemas.openxmlformats.org/officeDocument/2006/relationships/hyperlink" Target="http://172.30.45.4/cons/cgi/online.cgi?req=doc&amp;base=LAW&amp;n=504439&amp;date=18.09.2025&amp;dst=100012&amp;field=134" TargetMode="External"/><Relationship Id="rId5" Type="http://schemas.openxmlformats.org/officeDocument/2006/relationships/hyperlink" Target="http://172.30.45.4/cons/cgi/online.cgi?req=doc&amp;base=LAW&amp;n=127684&amp;date=18.09.2025&amp;dst=100064&amp;field=134" TargetMode="External"/><Relationship Id="rId6" Type="http://schemas.openxmlformats.org/officeDocument/2006/relationships/hyperlink" Target="http://172.30.45.4/cons/cgi/online.cgi?req=doc&amp;base=LAW&amp;n=483834&amp;date=18.09.2025&amp;dst=100013&amp;field=134" TargetMode="External"/><Relationship Id="rId7" Type="http://schemas.openxmlformats.org/officeDocument/2006/relationships/hyperlink" Target="http://172.30.45.4/cons/cgi/online.cgi?req=doc&amp;base=LAW&amp;n=504657&amp;date=18.09.2025&amp;dst=776&amp;field=134" TargetMode="External"/><Relationship Id="rId8" Type="http://schemas.openxmlformats.org/officeDocument/2006/relationships/hyperlink" Target="http://172.30.45.4/cons/cgi/online.cgi?req=doc&amp;base=LAW&amp;n=504657&amp;date=18.09.2025&amp;dst=776&amp;field=134" TargetMode="External"/><Relationship Id="rId9" Type="http://schemas.openxmlformats.org/officeDocument/2006/relationships/hyperlink" Target="http://172.30.45.4/cons/cgi/online.cgi?req=doc&amp;base=LAW&amp;n=504657&amp;date=18.09.2025&amp;dst=100562&amp;field=134" TargetMode="External"/><Relationship Id="rId10" Type="http://schemas.openxmlformats.org/officeDocument/2006/relationships/hyperlink" Target="http://172.30.45.4/cons/cgi/online.cgi?req=doc&amp;base=LAW&amp;n=501142&amp;date=18.09.2025&amp;dst=4&amp;field=134" TargetMode="External"/><Relationship Id="rId11" Type="http://schemas.openxmlformats.org/officeDocument/2006/relationships/hyperlink" Target="http://172.30.45.4/cons/cgi/online.cgi?req=doc&amp;base=LAW&amp;n=501142&amp;date=18.09.2025&amp;dst=4&amp;field=134" TargetMode="External"/><Relationship Id="rId12" Type="http://schemas.openxmlformats.org/officeDocument/2006/relationships/hyperlink" Target="http://172.30.45.4/cons/cgi/online.cgi?req=doc&amp;base=LAW&amp;n=499764&amp;date=18.09.2025&amp;dst=774&amp;field=134" TargetMode="External"/><Relationship Id="rId13" Type="http://schemas.openxmlformats.org/officeDocument/2006/relationships/hyperlink" Target="http://172.30.45.4/cons/cgi/online.cgi?req=doc&amp;base=LAW&amp;n=499764&amp;date=18.09.2025&amp;dst=100249&amp;field=134" TargetMode="External"/><Relationship Id="rId14" Type="http://schemas.openxmlformats.org/officeDocument/2006/relationships/hyperlink" Target="http://172.30.45.4/cons/cgi/online.cgi?req=doc&amp;base=LAW&amp;n=411930&amp;date=18.09.2025&amp;dst=100030&amp;field=134" TargetMode="External"/><Relationship Id="rId15" Type="http://schemas.openxmlformats.org/officeDocument/2006/relationships/hyperlink" Target="http://172.30.45.4/cons/cgi/online.cgi?req=doc&amp;base=LAW&amp;n=214720&amp;date=18.09.2025&amp;dst=100080&amp;field=134" TargetMode="External"/><Relationship Id="rId16" Type="http://schemas.openxmlformats.org/officeDocument/2006/relationships/hyperlink" Target="http://172.30.45.4/cons/cgi/online.cgi?req=doc&amp;base=LAW&amp;n=214720&amp;date=18.09.2025&amp;dst=100086&amp;field=134" TargetMode="External"/><Relationship Id="rId17" Type="http://schemas.openxmlformats.org/officeDocument/2006/relationships/hyperlink" Target="http://172.30.45.4/cons/cgi/online.cgi?req=doc&amp;base=LAW&amp;n=214720&amp;date=18.09.2025&amp;dst=100047&amp;field=134" TargetMode="External"/><Relationship Id="rId18" Type="http://schemas.openxmlformats.org/officeDocument/2006/relationships/hyperlink" Target="http://172.30.45.4/cons/cgi/online.cgi?req=doc&amp;base=LAW&amp;n=499764&amp;date=18.09.2025&amp;dst=415&amp;field=134" TargetMode="External"/><Relationship Id="rId19" Type="http://schemas.openxmlformats.org/officeDocument/2006/relationships/hyperlink" Target="http://172.30.45.4/cons/cgi/online.cgi?req=doc&amp;base=LAW&amp;n=499496&amp;date=18.09.2025" TargetMode="External"/><Relationship Id="rId20" Type="http://schemas.openxmlformats.org/officeDocument/2006/relationships/hyperlink" Target="http://172.30.45.4/cons/cgi/online.cgi?req=doc&amp;base=LAW&amp;n=486034&amp;date=18.09.2025&amp;dst=100047&amp;field=134" TargetMode="External"/><Relationship Id="rId21" Type="http://schemas.openxmlformats.org/officeDocument/2006/relationships/hyperlink" Target="http://172.30.45.4/cons/cgi/online.cgi?req=doc&amp;base=LAW&amp;n=494597&amp;date=18.09.2025&amp;dst=100037&amp;field=134" TargetMode="External"/><Relationship Id="rId22" Type="http://schemas.openxmlformats.org/officeDocument/2006/relationships/hyperlink" Target="http://172.30.45.4/cons/cgi/online.cgi?req=doc&amp;base=LAW&amp;n=503096&amp;date=18.09.2025&amp;dst=100137&amp;field=134" TargetMode="External"/><Relationship Id="rId23" Type="http://schemas.openxmlformats.org/officeDocument/2006/relationships/hyperlink" Target="http://172.30.45.4/cons/cgi/online.cgi?req=doc&amp;base=LAW&amp;n=499764&amp;date=18.09.2025" TargetMode="External"/><Relationship Id="rId24" Type="http://schemas.openxmlformats.org/officeDocument/2006/relationships/hyperlink" Target="http://172.30.45.4/cons/cgi/online.cgi?req=doc&amp;base=LAW&amp;n=511241&amp;date=18.09.2025" TargetMode="Externa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LibreOffice/24.8.4.1$Linux_X86_64 LibreOffice_project/480$Build-1</Application>
  <AppVersion>15.0000</AppVersion>
  <Pages>10</Pages>
  <Words>3806</Words>
  <Characters>29814</Characters>
  <CharactersWithSpaces>33435</CharactersWithSpaces>
  <Paragraphs>185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2025-09-18T11:28:32Z</dcterms:created>
  <dc:creator/>
  <dc:description/>
  <dc:language>ru-RU</dc:language>
  <cp:lastModifiedBy/>
  <cp:revision>0</cp:revision>
  <dc:subject/>
  <dc:title>Приказ Минпросвещения России от 18.06.2024 N 418
"Об утверждении федерального государственного образовательного стандарта среднего профессионального образования по специальности 08.02.08 Монтаж и эксплуатация оборудования и систем газоснабжения"
(Зарегистрировано в Минюсте России 19.07.2024 N 78867)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